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医学与生命科学院“本科生导师制”导师情况登记表</w:t>
      </w:r>
    </w:p>
    <w:tbl>
      <w:tblPr>
        <w:tblStyle w:val="3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80"/>
        <w:gridCol w:w="1049"/>
        <w:gridCol w:w="1603"/>
        <w:gridCol w:w="12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专业方向</w:t>
            </w:r>
          </w:p>
        </w:tc>
        <w:tc>
          <w:tcPr>
            <w:tcW w:w="739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意向带学生数（人）</w:t>
            </w:r>
          </w:p>
        </w:tc>
        <w:tc>
          <w:tcPr>
            <w:tcW w:w="45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870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对培养对象的要求与意愿：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</w:trPr>
        <w:tc>
          <w:tcPr>
            <w:tcW w:w="8702" w:type="dxa"/>
            <w:gridSpan w:val="6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培养计划：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47393"/>
    <w:rsid w:val="6D535020"/>
    <w:rsid w:val="759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k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2018-06-07T01:49:00Z</dcterms:created>
  <dc:creator>末林未</dc:creator>
  <cp:lastModifiedBy>末林未</cp:lastModifiedBy>
  <dcterms:modified xsi:type="dcterms:W3CDTF">2018-06-07T01:49:19Z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